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312" w:afterLines="100"/>
        <w:jc w:val="center"/>
        <w:rPr>
          <w:rFonts w:hint="eastAsia" w:ascii="黑体" w:hAnsi="宋体" w:eastAsia="黑体"/>
          <w:color w:val="009900"/>
          <w:sz w:val="36"/>
          <w:szCs w:val="32"/>
        </w:rPr>
      </w:pPr>
      <w:r>
        <w:rPr>
          <w:rFonts w:hint="eastAsia" w:ascii="黑体" w:hAnsi="宋体" w:eastAsia="黑体"/>
          <w:b/>
          <w:bCs/>
          <w:color w:val="000000"/>
          <w:sz w:val="36"/>
          <w:szCs w:val="32"/>
        </w:rPr>
        <w:t>关于</w:t>
      </w:r>
      <w:r>
        <w:rPr>
          <w:rFonts w:hint="eastAsia" w:ascii="黑体" w:hAnsi="宋体" w:eastAsia="黑体"/>
          <w:b/>
          <w:bCs/>
          <w:color w:val="000000"/>
          <w:sz w:val="36"/>
          <w:szCs w:val="32"/>
          <w:lang w:eastAsia="zh-CN"/>
        </w:rPr>
        <w:t>开展</w:t>
      </w:r>
      <w:r>
        <w:rPr>
          <w:rFonts w:hint="eastAsia" w:ascii="黑体" w:hAnsi="宋体" w:eastAsia="黑体"/>
          <w:b/>
          <w:bCs/>
          <w:color w:val="000000"/>
          <w:sz w:val="36"/>
          <w:szCs w:val="32"/>
        </w:rPr>
        <w:t>本科课程</w:t>
      </w:r>
      <w:r>
        <w:rPr>
          <w:rFonts w:hint="eastAsia" w:ascii="黑体" w:hAnsi="宋体" w:eastAsia="黑体"/>
          <w:b/>
          <w:bCs/>
          <w:color w:val="000000"/>
          <w:sz w:val="36"/>
          <w:szCs w:val="32"/>
          <w:lang w:eastAsia="zh-CN"/>
        </w:rPr>
        <w:t>教学大纲、课程简介制定（修订）工作</w:t>
      </w:r>
      <w:r>
        <w:rPr>
          <w:rFonts w:hint="eastAsia" w:ascii="黑体" w:hAnsi="宋体" w:eastAsia="黑体"/>
          <w:b/>
          <w:bCs/>
          <w:color w:val="000000"/>
          <w:sz w:val="36"/>
          <w:szCs w:val="32"/>
        </w:rPr>
        <w:t>的通知</w:t>
      </w:r>
    </w:p>
    <w:p>
      <w:pPr>
        <w:spacing w:line="360" w:lineRule="auto"/>
        <w:jc w:val="left"/>
        <w:rPr>
          <w:rFonts w:hint="eastAsia" w:ascii="新宋体" w:hAnsi="新宋体" w:eastAsia="新宋体"/>
          <w:sz w:val="24"/>
          <w:szCs w:val="24"/>
        </w:rPr>
      </w:pPr>
      <w:r>
        <w:rPr>
          <w:rFonts w:hint="eastAsia" w:ascii="新宋体" w:hAnsi="新宋体" w:eastAsia="新宋体"/>
          <w:sz w:val="24"/>
          <w:szCs w:val="24"/>
        </w:rPr>
        <w:t>各学院</w:t>
      </w:r>
      <w:r>
        <w:rPr>
          <w:rFonts w:hint="eastAsia" w:ascii="新宋体" w:hAnsi="新宋体" w:eastAsia="新宋体"/>
          <w:sz w:val="24"/>
          <w:szCs w:val="24"/>
          <w:lang w:eastAsia="zh-CN"/>
        </w:rPr>
        <w:t>及相关教学单位</w:t>
      </w:r>
      <w:r>
        <w:rPr>
          <w:rFonts w:hint="eastAsia" w:ascii="新宋体" w:hAnsi="新宋体" w:eastAsia="新宋体"/>
          <w:sz w:val="24"/>
          <w:szCs w:val="24"/>
        </w:rPr>
        <w:t>：</w:t>
      </w:r>
    </w:p>
    <w:p>
      <w:pPr>
        <w:spacing w:line="360" w:lineRule="auto"/>
        <w:ind w:firstLine="480" w:firstLineChars="200"/>
        <w:jc w:val="left"/>
        <w:rPr>
          <w:rFonts w:hint="eastAsia" w:ascii="新宋体" w:hAnsi="新宋体" w:eastAsia="新宋体"/>
          <w:sz w:val="24"/>
          <w:szCs w:val="24"/>
          <w:lang w:val="en-US" w:eastAsia="zh-CN"/>
        </w:rPr>
      </w:pPr>
      <w:r>
        <w:rPr>
          <w:rFonts w:hint="eastAsia" w:ascii="新宋体" w:hAnsi="新宋体" w:eastAsia="新宋体" w:cs="Times New Roman"/>
          <w:sz w:val="24"/>
          <w:szCs w:val="24"/>
          <w:lang w:val="en-US" w:eastAsia="zh-CN"/>
        </w:rPr>
        <w:t>课程教学大纲是实施专业人才培养方案、实现人才培养目标的基本保证，是组织教学活动、选编教材、开展课程建设和进行教学质量评价的重要依据，是制定考核说明和评分标准、指导学生学习的指导性文件。为配合</w:t>
      </w:r>
      <w:r>
        <w:rPr>
          <w:rFonts w:hint="eastAsia" w:ascii="新宋体" w:hAnsi="新宋体" w:eastAsia="新宋体"/>
          <w:sz w:val="24"/>
          <w:szCs w:val="24"/>
        </w:rPr>
        <w:t>人才培养方案的实</w:t>
      </w:r>
      <w:r>
        <w:rPr>
          <w:rFonts w:hint="eastAsia" w:ascii="新宋体" w:hAnsi="新宋体" w:eastAsia="新宋体" w:cs="Times New Roman"/>
          <w:sz w:val="24"/>
          <w:szCs w:val="24"/>
          <w:lang w:val="en-US" w:eastAsia="zh-CN"/>
        </w:rPr>
        <w:t>施，贯彻教育部《高等学校课程思政建设指导纲要》精神，学校启动课程教学大纲、课程简介</w:t>
      </w:r>
      <w:r>
        <w:rPr>
          <w:rFonts w:hint="eastAsia" w:ascii="新宋体" w:hAnsi="新宋体" w:eastAsia="新宋体" w:cs="Times New Roman"/>
          <w:sz w:val="24"/>
          <w:szCs w:val="24"/>
          <w:lang w:eastAsia="zh-CN"/>
        </w:rPr>
        <w:t>制定（</w:t>
      </w:r>
      <w:r>
        <w:rPr>
          <w:rFonts w:hint="eastAsia" w:ascii="新宋体" w:hAnsi="新宋体" w:eastAsia="新宋体"/>
          <w:sz w:val="24"/>
          <w:szCs w:val="24"/>
          <w:lang w:eastAsia="zh-CN"/>
        </w:rPr>
        <w:t>修订</w:t>
      </w:r>
      <w:r>
        <w:rPr>
          <w:rFonts w:hint="eastAsia" w:ascii="新宋体" w:hAnsi="新宋体" w:eastAsia="新宋体" w:cs="Times New Roman"/>
          <w:sz w:val="24"/>
          <w:szCs w:val="24"/>
          <w:lang w:eastAsia="zh-CN"/>
        </w:rPr>
        <w:t>）</w:t>
      </w:r>
      <w:r>
        <w:rPr>
          <w:rFonts w:hint="default" w:ascii="新宋体" w:hAnsi="新宋体" w:eastAsia="新宋体"/>
          <w:sz w:val="24"/>
          <w:szCs w:val="24"/>
        </w:rPr>
        <w:t>工作</w:t>
      </w:r>
      <w:r>
        <w:rPr>
          <w:rFonts w:hint="eastAsia" w:ascii="新宋体" w:hAnsi="新宋体" w:eastAsia="新宋体"/>
          <w:sz w:val="24"/>
          <w:szCs w:val="24"/>
          <w:lang w:eastAsia="zh-CN"/>
        </w:rPr>
        <w:t>，</w:t>
      </w:r>
      <w:r>
        <w:rPr>
          <w:rFonts w:hint="eastAsia" w:ascii="新宋体" w:hAnsi="新宋体" w:eastAsia="新宋体"/>
          <w:sz w:val="24"/>
          <w:szCs w:val="24"/>
          <w:lang w:val="en-US" w:eastAsia="zh-CN"/>
        </w:rPr>
        <w:t>现将有关事项通知如下：</w:t>
      </w:r>
    </w:p>
    <w:p>
      <w:pPr>
        <w:spacing w:line="360" w:lineRule="auto"/>
        <w:ind w:firstLine="480" w:firstLineChars="200"/>
        <w:jc w:val="left"/>
        <w:rPr>
          <w:rFonts w:hint="eastAsia" w:ascii="新宋体" w:hAnsi="新宋体" w:eastAsia="新宋体" w:cs="Times New Roman"/>
          <w:sz w:val="24"/>
          <w:szCs w:val="24"/>
          <w:lang w:val="en-US" w:eastAsia="zh-CN"/>
        </w:rPr>
      </w:pPr>
      <w:r>
        <w:rPr>
          <w:rFonts w:hint="eastAsia" w:ascii="新宋体" w:hAnsi="新宋体" w:eastAsia="新宋体" w:cs="Times New Roman"/>
          <w:sz w:val="24"/>
          <w:szCs w:val="24"/>
          <w:lang w:val="en-US" w:eastAsia="zh-CN"/>
        </w:rPr>
        <w:t>一、工作范围</w:t>
      </w:r>
    </w:p>
    <w:p>
      <w:pPr>
        <w:spacing w:line="360" w:lineRule="auto"/>
        <w:ind w:firstLine="480" w:firstLineChars="200"/>
        <w:jc w:val="left"/>
        <w:rPr>
          <w:rFonts w:hint="eastAsia" w:ascii="新宋体" w:hAnsi="新宋体" w:eastAsia="新宋体" w:cs="Times New Roman"/>
          <w:sz w:val="24"/>
          <w:szCs w:val="24"/>
          <w:lang w:val="en-US" w:eastAsia="zh-CN"/>
        </w:rPr>
      </w:pPr>
      <w:r>
        <w:rPr>
          <w:rFonts w:hint="eastAsia" w:ascii="新宋体" w:hAnsi="新宋体" w:eastAsia="新宋体" w:cs="Times New Roman"/>
          <w:sz w:val="24"/>
          <w:szCs w:val="24"/>
          <w:lang w:val="en-US" w:eastAsia="zh-CN"/>
        </w:rPr>
        <w:t>凡列入2022版本科人才培养方案的所有课程，均须开展课程教学大纲、课程简介的制定（修订）工作。</w:t>
      </w:r>
    </w:p>
    <w:p>
      <w:pPr>
        <w:numPr>
          <w:ilvl w:val="0"/>
          <w:numId w:val="0"/>
        </w:numPr>
        <w:spacing w:line="360" w:lineRule="auto"/>
        <w:ind w:firstLine="480" w:firstLineChars="200"/>
        <w:jc w:val="left"/>
        <w:rPr>
          <w:rFonts w:hint="eastAsia" w:ascii="新宋体" w:hAnsi="新宋体" w:eastAsia="新宋体"/>
          <w:sz w:val="24"/>
          <w:szCs w:val="24"/>
          <w:lang w:eastAsia="zh-CN"/>
        </w:rPr>
      </w:pPr>
      <w:r>
        <w:rPr>
          <w:rFonts w:hint="eastAsia" w:ascii="新宋体" w:hAnsi="新宋体" w:eastAsia="新宋体"/>
          <w:sz w:val="24"/>
          <w:szCs w:val="24"/>
          <w:lang w:eastAsia="zh-CN"/>
        </w:rPr>
        <w:t>二、工作原则</w:t>
      </w:r>
    </w:p>
    <w:p>
      <w:pPr>
        <w:spacing w:line="360" w:lineRule="auto"/>
        <w:ind w:firstLine="480" w:firstLineChars="200"/>
        <w:jc w:val="left"/>
        <w:rPr>
          <w:rFonts w:hint="eastAsia" w:ascii="新宋体" w:hAnsi="新宋体" w:eastAsia="新宋体" w:cs="Times New Roman"/>
          <w:sz w:val="24"/>
          <w:szCs w:val="24"/>
          <w:lang w:val="en-US" w:eastAsia="zh-CN"/>
        </w:rPr>
      </w:pPr>
      <w:r>
        <w:rPr>
          <w:rFonts w:hint="eastAsia" w:ascii="新宋体" w:hAnsi="新宋体" w:eastAsia="新宋体" w:cs="Times New Roman"/>
          <w:sz w:val="24"/>
          <w:szCs w:val="24"/>
          <w:lang w:val="en-US" w:eastAsia="zh-CN"/>
        </w:rPr>
        <w:t>（一）紧扣人才培养方案要求。体现人才培养目标和培养规格，符合人才培养方案的具体要求，明确本课程在人才培养中的地位及作用，并在此基础上设计教学目标、教学内容、教学环节。课程教学目标要全面、规范、准确，确保课程对毕业要求形成有效支撑。贯彻知识传授、能力培养、素质提升相结合、理论与实践相结合的要求，注重培养学生创新精神和实践能力。</w:t>
      </w:r>
    </w:p>
    <w:p>
      <w:pPr>
        <w:spacing w:line="360" w:lineRule="auto"/>
        <w:ind w:firstLine="480" w:firstLineChars="200"/>
        <w:jc w:val="left"/>
        <w:rPr>
          <w:rFonts w:hint="eastAsia" w:ascii="新宋体" w:hAnsi="新宋体" w:eastAsia="新宋体" w:cs="Times New Roman"/>
          <w:sz w:val="24"/>
          <w:szCs w:val="24"/>
          <w:lang w:val="en-US" w:eastAsia="zh-CN"/>
        </w:rPr>
      </w:pPr>
      <w:r>
        <w:rPr>
          <w:rFonts w:hint="eastAsia" w:ascii="新宋体" w:hAnsi="新宋体" w:eastAsia="新宋体" w:cs="Times New Roman"/>
          <w:sz w:val="24"/>
          <w:szCs w:val="24"/>
          <w:lang w:val="en-US" w:eastAsia="zh-CN"/>
        </w:rPr>
        <w:t>（二）注重时代性、科学性。课程教学大纲要符合时代要求，及时引入相关学科领域的最新知识和技能，以本学科的知识体系为教学大纲编制的依据</w:t>
      </w:r>
      <w:r>
        <w:rPr>
          <w:rFonts w:hint="eastAsia" w:ascii="新宋体" w:hAnsi="新宋体" w:eastAsia="新宋体" w:cs="Times New Roman"/>
          <w:b w:val="0"/>
          <w:bCs w:val="0"/>
          <w:sz w:val="24"/>
          <w:szCs w:val="24"/>
          <w:lang w:val="en-US" w:eastAsia="zh-CN"/>
        </w:rPr>
        <w:t>，</w:t>
      </w:r>
      <w:r>
        <w:rPr>
          <w:rFonts w:hint="eastAsia" w:ascii="新宋体" w:hAnsi="新宋体" w:eastAsia="新宋体" w:cs="Times New Roman"/>
          <w:b/>
          <w:bCs/>
          <w:sz w:val="24"/>
          <w:szCs w:val="24"/>
          <w:lang w:val="en-US" w:eastAsia="zh-CN"/>
        </w:rPr>
        <w:t>不得按照某一本教材的框架结构编制教学大纲</w:t>
      </w:r>
      <w:r>
        <w:rPr>
          <w:rFonts w:hint="eastAsia" w:ascii="新宋体" w:hAnsi="新宋体" w:eastAsia="新宋体" w:cs="Times New Roman"/>
          <w:sz w:val="24"/>
          <w:szCs w:val="24"/>
          <w:lang w:val="en-US" w:eastAsia="zh-CN"/>
        </w:rPr>
        <w:t>。注意先修课程、并进课程、后续课程之间的有效搭接，注意课程和课内实践教学的有效衔接，避免教学内容脱节、重复与遗漏。对标“高阶性、创新性、挑战度”的“金课”要求，整合优化课程内容，合理增加课程深度，拓展课程宽度，提升教学内涵。</w:t>
      </w:r>
    </w:p>
    <w:p>
      <w:pPr>
        <w:spacing w:line="360" w:lineRule="auto"/>
        <w:ind w:firstLine="480" w:firstLineChars="200"/>
        <w:jc w:val="left"/>
        <w:rPr>
          <w:rFonts w:hint="eastAsia" w:ascii="新宋体" w:hAnsi="新宋体" w:eastAsia="新宋体" w:cs="Times New Roman"/>
          <w:kern w:val="2"/>
          <w:sz w:val="24"/>
          <w:szCs w:val="24"/>
          <w:lang w:val="en-US" w:eastAsia="zh-CN" w:bidi="ar-SA"/>
        </w:rPr>
      </w:pPr>
      <w:r>
        <w:rPr>
          <w:rFonts w:hint="eastAsia" w:ascii="新宋体" w:hAnsi="新宋体" w:eastAsia="新宋体" w:cs="Times New Roman"/>
          <w:sz w:val="24"/>
          <w:szCs w:val="24"/>
          <w:lang w:val="en-US" w:eastAsia="zh-CN"/>
        </w:rPr>
        <w:t>（三）融入课程思政元素。贯彻落实《高等学校课程思政建设指导纲要》要求,深入挖掘各门课程中蕴含的思想政治教育资源，寓价值观引导于知识传授和能力培养之中，帮助学生塑造正确的世界观、人生观、价值观。以爱党、爱国、爱社会主义、爱人民、爱集体为主线，系统进行中国特色社会主义和中国梦教育、社会主义核心价值观教育、法治教育、劳动教育、职业理想和职业道德教育、心理健康教育、中华优秀传</w:t>
      </w:r>
      <w:r>
        <w:rPr>
          <w:rFonts w:hint="eastAsia" w:ascii="新宋体" w:hAnsi="新宋体" w:eastAsia="新宋体" w:cs="Times New Roman"/>
          <w:kern w:val="2"/>
          <w:sz w:val="24"/>
          <w:szCs w:val="24"/>
          <w:lang w:val="en-US" w:eastAsia="zh-CN" w:bidi="ar-SA"/>
        </w:rPr>
        <w:t>统文化教育。</w:t>
      </w:r>
    </w:p>
    <w:p>
      <w:pPr>
        <w:spacing w:line="360" w:lineRule="auto"/>
        <w:ind w:firstLine="480" w:firstLineChars="200"/>
        <w:jc w:val="left"/>
        <w:rPr>
          <w:rFonts w:hint="eastAsia" w:ascii="新宋体" w:hAnsi="新宋体" w:eastAsia="新宋体" w:cs="Times New Roman"/>
          <w:kern w:val="2"/>
          <w:sz w:val="24"/>
          <w:szCs w:val="24"/>
          <w:lang w:val="en-US" w:eastAsia="zh-CN" w:bidi="ar-SA"/>
        </w:rPr>
      </w:pPr>
      <w:r>
        <w:rPr>
          <w:rFonts w:hint="eastAsia" w:ascii="新宋体" w:hAnsi="新宋体" w:eastAsia="新宋体" w:cs="Times New Roman"/>
          <w:kern w:val="2"/>
          <w:sz w:val="24"/>
          <w:szCs w:val="24"/>
          <w:lang w:val="en-US" w:eastAsia="zh-CN" w:bidi="ar-SA"/>
        </w:rPr>
        <w:t>三、具体要求</w:t>
      </w:r>
    </w:p>
    <w:p>
      <w:pPr>
        <w:numPr>
          <w:ilvl w:val="0"/>
          <w:numId w:val="0"/>
        </w:numPr>
        <w:spacing w:line="360" w:lineRule="auto"/>
        <w:ind w:firstLine="480" w:firstLineChars="200"/>
        <w:jc w:val="left"/>
        <w:rPr>
          <w:rFonts w:hint="eastAsia" w:ascii="新宋体" w:hAnsi="新宋体" w:eastAsia="新宋体" w:cs="Times New Roman"/>
          <w:color w:val="auto"/>
          <w:sz w:val="24"/>
          <w:szCs w:val="24"/>
          <w:lang w:eastAsia="zh-CN"/>
        </w:rPr>
      </w:pPr>
      <w:r>
        <w:rPr>
          <w:rFonts w:hint="eastAsia" w:ascii="新宋体" w:hAnsi="新宋体" w:eastAsia="新宋体"/>
          <w:sz w:val="24"/>
          <w:szCs w:val="24"/>
          <w:lang w:eastAsia="zh-CN"/>
        </w:rPr>
        <w:t>（一）</w:t>
      </w:r>
      <w:r>
        <w:rPr>
          <w:rFonts w:hint="default" w:ascii="新宋体" w:hAnsi="新宋体" w:eastAsia="新宋体"/>
          <w:sz w:val="24"/>
          <w:szCs w:val="24"/>
        </w:rPr>
        <w:t>课程</w:t>
      </w:r>
      <w:r>
        <w:rPr>
          <w:rFonts w:hint="eastAsia" w:ascii="新宋体" w:hAnsi="新宋体" w:eastAsia="新宋体"/>
          <w:sz w:val="24"/>
          <w:szCs w:val="24"/>
          <w:lang w:eastAsia="zh-CN"/>
        </w:rPr>
        <w:t>教学大纲、课程简介要</w:t>
      </w:r>
      <w:r>
        <w:rPr>
          <w:rFonts w:hint="default" w:ascii="新宋体" w:hAnsi="新宋体" w:eastAsia="新宋体"/>
          <w:sz w:val="24"/>
          <w:szCs w:val="24"/>
        </w:rPr>
        <w:t>与</w:t>
      </w:r>
      <w:r>
        <w:rPr>
          <w:rFonts w:hint="eastAsia" w:ascii="新宋体" w:hAnsi="新宋体" w:eastAsia="新宋体"/>
          <w:sz w:val="24"/>
          <w:szCs w:val="24"/>
          <w:lang w:eastAsia="zh-CN"/>
        </w:rPr>
        <w:t>人才培养方案</w:t>
      </w:r>
      <w:r>
        <w:rPr>
          <w:rFonts w:hint="default" w:ascii="新宋体" w:hAnsi="新宋体" w:eastAsia="新宋体"/>
          <w:sz w:val="24"/>
          <w:szCs w:val="24"/>
        </w:rPr>
        <w:t>中的课程一一对应</w:t>
      </w:r>
      <w:r>
        <w:rPr>
          <w:rFonts w:hint="default" w:ascii="新宋体" w:hAnsi="新宋体" w:eastAsia="新宋体" w:cs="Times New Roman"/>
          <w:sz w:val="24"/>
          <w:szCs w:val="24"/>
          <w:lang w:eastAsia="zh-CN"/>
        </w:rPr>
        <w:t>。</w:t>
      </w:r>
      <w:r>
        <w:rPr>
          <w:rFonts w:hint="eastAsia" w:ascii="新宋体" w:hAnsi="新宋体" w:eastAsia="新宋体" w:cs="Times New Roman"/>
          <w:sz w:val="24"/>
          <w:szCs w:val="24"/>
          <w:lang w:eastAsia="zh-CN"/>
        </w:rPr>
        <w:t>课程教学大纲及课程简介中的课程名称、学时、课程性质、课程编码等课程基本信息必须与其专业的人才培养方案相一致，不得随意更改。</w:t>
      </w:r>
      <w:r>
        <w:rPr>
          <w:rFonts w:hint="eastAsia" w:ascii="新宋体" w:hAnsi="新宋体" w:eastAsia="新宋体" w:cs="Times New Roman"/>
          <w:sz w:val="24"/>
          <w:szCs w:val="24"/>
        </w:rPr>
        <w:t>课程名称相同但课程性质不同的课程，或课程名称相同但学分不同的课程，均应制定不同的</w:t>
      </w:r>
      <w:r>
        <w:rPr>
          <w:rFonts w:hint="eastAsia" w:ascii="新宋体" w:hAnsi="新宋体" w:eastAsia="新宋体" w:cs="Times New Roman"/>
          <w:sz w:val="24"/>
          <w:szCs w:val="24"/>
          <w:lang w:eastAsia="zh-CN"/>
        </w:rPr>
        <w:t>课程</w:t>
      </w:r>
      <w:r>
        <w:rPr>
          <w:rFonts w:hint="eastAsia" w:ascii="新宋体" w:hAnsi="新宋体" w:eastAsia="新宋体" w:cs="Times New Roman"/>
          <w:sz w:val="24"/>
          <w:szCs w:val="24"/>
        </w:rPr>
        <w:t>教学大纲</w:t>
      </w:r>
      <w:r>
        <w:rPr>
          <w:rFonts w:hint="eastAsia" w:ascii="新宋体" w:hAnsi="新宋体" w:eastAsia="新宋体" w:cs="Times New Roman"/>
          <w:sz w:val="24"/>
          <w:szCs w:val="24"/>
          <w:lang w:eastAsia="zh-CN"/>
        </w:rPr>
        <w:t>、课程简介</w:t>
      </w:r>
      <w:r>
        <w:rPr>
          <w:rFonts w:hint="eastAsia" w:ascii="新宋体" w:hAnsi="新宋体" w:eastAsia="新宋体" w:cs="Times New Roman"/>
          <w:color w:val="auto"/>
          <w:sz w:val="24"/>
          <w:szCs w:val="24"/>
        </w:rPr>
        <w:t>。</w:t>
      </w:r>
      <w:r>
        <w:rPr>
          <w:rFonts w:hint="eastAsia" w:ascii="新宋体" w:hAnsi="新宋体" w:eastAsia="新宋体" w:cs="Times New Roman"/>
          <w:color w:val="auto"/>
          <w:sz w:val="24"/>
          <w:szCs w:val="24"/>
          <w:lang w:eastAsia="zh-CN"/>
        </w:rPr>
        <w:t>各教学单位严格按照课程教学大纲的要求组织教学活动（包括教材选用、授课计划编写、教案和讲稿编写、考试命题等）。</w:t>
      </w:r>
    </w:p>
    <w:p>
      <w:pPr>
        <w:spacing w:line="360" w:lineRule="auto"/>
        <w:ind w:firstLine="480" w:firstLineChars="200"/>
        <w:jc w:val="left"/>
        <w:rPr>
          <w:rFonts w:hint="eastAsia" w:ascii="新宋体" w:hAnsi="新宋体" w:eastAsia="新宋体" w:cs="Times New Roman"/>
          <w:color w:val="auto"/>
          <w:sz w:val="24"/>
          <w:szCs w:val="24"/>
          <w:lang w:eastAsia="zh-CN"/>
        </w:rPr>
      </w:pPr>
      <w:r>
        <w:rPr>
          <w:rFonts w:hint="eastAsia" w:ascii="新宋体" w:hAnsi="新宋体" w:eastAsia="新宋体" w:cs="Times New Roman"/>
          <w:color w:val="auto"/>
          <w:sz w:val="24"/>
          <w:szCs w:val="24"/>
        </w:rPr>
        <w:t>（二）</w:t>
      </w:r>
      <w:r>
        <w:rPr>
          <w:rFonts w:hint="eastAsia" w:ascii="新宋体" w:hAnsi="新宋体" w:eastAsia="新宋体" w:cs="Times New Roman"/>
          <w:color w:val="auto"/>
          <w:sz w:val="24"/>
          <w:szCs w:val="24"/>
          <w:lang w:eastAsia="zh-CN"/>
        </w:rPr>
        <w:t>教育部有统一教学大纲的课程，按照统一大纲执行；其它课程在制定课程教学大纲、课程简介时应注意参考教育部各专业教学指导委员会的有关指导意见，体现《普通高等学校本科专业类教学质量国家标准》和相关专业认证标准的要求。</w:t>
      </w:r>
    </w:p>
    <w:p>
      <w:pPr>
        <w:spacing w:line="360" w:lineRule="auto"/>
        <w:ind w:firstLine="480" w:firstLineChars="200"/>
        <w:jc w:val="left"/>
        <w:rPr>
          <w:rFonts w:hint="eastAsia" w:ascii="新宋体" w:hAnsi="新宋体" w:eastAsia="新宋体" w:cs="Times New Roman"/>
          <w:color w:val="auto"/>
          <w:sz w:val="24"/>
          <w:szCs w:val="24"/>
          <w:lang w:eastAsia="zh-CN"/>
        </w:rPr>
      </w:pPr>
      <w:r>
        <w:rPr>
          <w:rFonts w:hint="eastAsia" w:ascii="新宋体" w:hAnsi="新宋体" w:eastAsia="新宋体" w:cs="Times New Roman"/>
          <w:color w:val="auto"/>
          <w:sz w:val="24"/>
          <w:szCs w:val="24"/>
          <w:lang w:eastAsia="zh-CN"/>
        </w:rPr>
        <w:t>（三）根据各门课程的性质和特点，明确课程思政的主要内容、途径及预期效果。结合具体的课程教学内容，选取适当的点，进行深化和拓展，增强课程的思想引领性，提升学生的素质。</w:t>
      </w:r>
    </w:p>
    <w:p>
      <w:pPr>
        <w:spacing w:line="360" w:lineRule="auto"/>
        <w:ind w:firstLine="480" w:firstLineChars="200"/>
        <w:jc w:val="left"/>
        <w:rPr>
          <w:rFonts w:hint="eastAsia" w:ascii="新宋体" w:hAnsi="新宋体" w:eastAsia="新宋体" w:cs="Times New Roman"/>
          <w:color w:val="auto"/>
          <w:sz w:val="24"/>
          <w:szCs w:val="24"/>
          <w:lang w:eastAsia="zh-CN"/>
        </w:rPr>
      </w:pPr>
      <w:r>
        <w:rPr>
          <w:rFonts w:hint="eastAsia" w:ascii="新宋体" w:hAnsi="新宋体" w:eastAsia="新宋体" w:cs="Times New Roman"/>
          <w:color w:val="auto"/>
          <w:sz w:val="24"/>
          <w:szCs w:val="24"/>
          <w:lang w:eastAsia="zh-CN"/>
        </w:rPr>
        <w:t>（四）课程教学大纲、课程简介</w:t>
      </w:r>
      <w:r>
        <w:rPr>
          <w:rFonts w:hint="eastAsia" w:ascii="新宋体" w:hAnsi="新宋体" w:eastAsia="新宋体"/>
          <w:color w:val="auto"/>
          <w:sz w:val="24"/>
          <w:szCs w:val="24"/>
        </w:rPr>
        <w:t>要力求科学、规范、可操作性强，对课程目标、内容、要求表述的</w:t>
      </w:r>
      <w:r>
        <w:rPr>
          <w:rFonts w:hint="eastAsia" w:ascii="新宋体" w:hAnsi="新宋体" w:eastAsia="新宋体" w:cs="Times New Roman"/>
          <w:color w:val="auto"/>
          <w:sz w:val="24"/>
          <w:szCs w:val="24"/>
          <w:lang w:eastAsia="zh-CN"/>
        </w:rPr>
        <w:t>名词术语</w:t>
      </w:r>
      <w:r>
        <w:rPr>
          <w:rFonts w:hint="eastAsia" w:ascii="新宋体" w:hAnsi="新宋体" w:eastAsia="新宋体"/>
          <w:color w:val="auto"/>
          <w:sz w:val="24"/>
          <w:szCs w:val="24"/>
        </w:rPr>
        <w:t>要</w:t>
      </w:r>
      <w:r>
        <w:rPr>
          <w:rFonts w:hint="eastAsia" w:ascii="新宋体" w:hAnsi="新宋体" w:eastAsia="新宋体" w:cs="Times New Roman"/>
          <w:color w:val="auto"/>
          <w:sz w:val="24"/>
          <w:szCs w:val="24"/>
          <w:lang w:eastAsia="zh-CN"/>
        </w:rPr>
        <w:t>规范、</w:t>
      </w:r>
      <w:r>
        <w:rPr>
          <w:rFonts w:hint="eastAsia" w:ascii="新宋体" w:hAnsi="新宋体" w:eastAsia="新宋体"/>
          <w:color w:val="auto"/>
          <w:sz w:val="24"/>
          <w:szCs w:val="24"/>
        </w:rPr>
        <w:t>明确、具体</w:t>
      </w:r>
      <w:r>
        <w:rPr>
          <w:rFonts w:hint="eastAsia" w:ascii="新宋体" w:hAnsi="新宋体" w:eastAsia="新宋体"/>
          <w:color w:val="auto"/>
          <w:sz w:val="24"/>
          <w:szCs w:val="24"/>
          <w:lang w:eastAsia="zh-CN"/>
        </w:rPr>
        <w:t>，</w:t>
      </w:r>
      <w:r>
        <w:rPr>
          <w:rFonts w:hint="eastAsia" w:ascii="新宋体" w:hAnsi="新宋体" w:eastAsia="新宋体" w:cs="Times New Roman"/>
          <w:color w:val="auto"/>
          <w:sz w:val="24"/>
          <w:szCs w:val="24"/>
          <w:lang w:eastAsia="zh-CN"/>
        </w:rPr>
        <w:t>避免似是而非、模棱两可的术语或定义。</w:t>
      </w:r>
    </w:p>
    <w:p>
      <w:pPr>
        <w:spacing w:line="360" w:lineRule="auto"/>
        <w:ind w:firstLine="480" w:firstLineChars="200"/>
        <w:jc w:val="left"/>
        <w:rPr>
          <w:rFonts w:hint="eastAsia" w:ascii="新宋体" w:hAnsi="新宋体" w:eastAsia="新宋体" w:cs="Times New Roman"/>
          <w:color w:val="auto"/>
          <w:sz w:val="24"/>
          <w:szCs w:val="24"/>
          <w:lang w:eastAsia="zh-CN"/>
        </w:rPr>
      </w:pPr>
      <w:r>
        <w:rPr>
          <w:rFonts w:hint="eastAsia" w:ascii="新宋体" w:hAnsi="新宋体" w:eastAsia="新宋体" w:cs="Times New Roman"/>
          <w:color w:val="auto"/>
          <w:sz w:val="24"/>
          <w:szCs w:val="24"/>
          <w:lang w:val="en-US" w:eastAsia="zh-CN"/>
        </w:rPr>
        <w:t>（五）跨学院开设的课程，专业学院应主动与开课学院沟通，明确课程教学需求，由开课学院负责修订课程教学大纲、课程简介，确保修订工作顺利开展。</w:t>
      </w:r>
    </w:p>
    <w:p>
      <w:pPr>
        <w:spacing w:line="360" w:lineRule="auto"/>
        <w:ind w:firstLine="480" w:firstLineChars="200"/>
        <w:jc w:val="left"/>
        <w:rPr>
          <w:rFonts w:hint="eastAsia" w:ascii="新宋体" w:hAnsi="新宋体" w:eastAsia="新宋体"/>
          <w:color w:val="FF0000"/>
          <w:sz w:val="24"/>
          <w:szCs w:val="24"/>
        </w:rPr>
      </w:pPr>
      <w:r>
        <w:rPr>
          <w:rFonts w:hint="eastAsia" w:ascii="新宋体" w:hAnsi="新宋体" w:eastAsia="新宋体"/>
          <w:color w:val="auto"/>
          <w:sz w:val="24"/>
          <w:szCs w:val="24"/>
          <w:lang w:eastAsia="zh-CN"/>
        </w:rPr>
        <w:t>（六）</w:t>
      </w:r>
      <w:r>
        <w:rPr>
          <w:rFonts w:hint="default" w:ascii="新宋体" w:hAnsi="新宋体" w:eastAsia="新宋体"/>
          <w:color w:val="auto"/>
          <w:sz w:val="24"/>
          <w:szCs w:val="24"/>
        </w:rPr>
        <w:t>学校提供</w:t>
      </w:r>
      <w:r>
        <w:rPr>
          <w:rFonts w:hint="eastAsia" w:ascii="新宋体" w:hAnsi="新宋体" w:eastAsia="新宋体"/>
          <w:color w:val="auto"/>
          <w:sz w:val="24"/>
          <w:szCs w:val="24"/>
          <w:lang w:eastAsia="zh-CN"/>
        </w:rPr>
        <w:t>的课程教学大纲、课程简介的模板</w:t>
      </w:r>
      <w:r>
        <w:rPr>
          <w:rFonts w:hint="default" w:ascii="新宋体" w:hAnsi="新宋体" w:eastAsia="新宋体"/>
          <w:color w:val="auto"/>
          <w:sz w:val="24"/>
          <w:szCs w:val="24"/>
        </w:rPr>
        <w:t>供修订时参考</w:t>
      </w:r>
      <w:r>
        <w:rPr>
          <w:rFonts w:hint="eastAsia" w:ascii="新宋体" w:hAnsi="新宋体" w:eastAsia="新宋体"/>
          <w:color w:val="auto"/>
          <w:sz w:val="24"/>
          <w:szCs w:val="24"/>
          <w:lang w:eastAsia="zh-CN"/>
        </w:rPr>
        <w:t>，</w:t>
      </w:r>
      <w:r>
        <w:rPr>
          <w:rFonts w:hint="eastAsia" w:ascii="新宋体" w:hAnsi="新宋体" w:eastAsia="新宋体"/>
          <w:color w:val="auto"/>
          <w:sz w:val="24"/>
          <w:szCs w:val="24"/>
        </w:rPr>
        <w:t>单独开设的实验、实习和实训课程均应制定课程</w:t>
      </w:r>
      <w:r>
        <w:rPr>
          <w:rFonts w:hint="eastAsia" w:ascii="新宋体" w:hAnsi="新宋体" w:eastAsia="新宋体"/>
          <w:color w:val="auto"/>
          <w:sz w:val="24"/>
          <w:szCs w:val="24"/>
          <w:lang w:eastAsia="zh-CN"/>
        </w:rPr>
        <w:t>教学大纲、课程简介</w:t>
      </w:r>
      <w:r>
        <w:rPr>
          <w:rFonts w:hint="eastAsia" w:ascii="新宋体" w:hAnsi="新宋体" w:eastAsia="新宋体"/>
          <w:color w:val="auto"/>
          <w:sz w:val="24"/>
          <w:szCs w:val="24"/>
        </w:rPr>
        <w:t>。非单独开设的实验、实习和实训课程</w:t>
      </w:r>
      <w:r>
        <w:rPr>
          <w:rFonts w:hint="eastAsia" w:ascii="新宋体" w:hAnsi="新宋体" w:eastAsia="新宋体"/>
          <w:color w:val="auto"/>
          <w:sz w:val="24"/>
          <w:szCs w:val="24"/>
          <w:lang w:eastAsia="zh-CN"/>
        </w:rPr>
        <w:t>教学大纲可</w:t>
      </w:r>
      <w:r>
        <w:rPr>
          <w:rFonts w:hint="eastAsia" w:ascii="新宋体" w:hAnsi="新宋体" w:eastAsia="新宋体"/>
          <w:color w:val="auto"/>
          <w:sz w:val="24"/>
          <w:szCs w:val="24"/>
        </w:rPr>
        <w:t>纳入整体制定。</w:t>
      </w:r>
    </w:p>
    <w:p>
      <w:pPr>
        <w:spacing w:line="360" w:lineRule="auto"/>
        <w:ind w:firstLine="480" w:firstLineChars="200"/>
        <w:jc w:val="left"/>
        <w:rPr>
          <w:rFonts w:hint="eastAsia" w:ascii="新宋体" w:hAnsi="新宋体" w:eastAsia="新宋体" w:cs="Times New Roman"/>
          <w:sz w:val="24"/>
          <w:szCs w:val="24"/>
          <w:lang w:val="en-US" w:eastAsia="zh-CN"/>
        </w:rPr>
      </w:pPr>
      <w:r>
        <w:rPr>
          <w:rFonts w:hint="eastAsia" w:ascii="新宋体" w:hAnsi="新宋体" w:eastAsia="新宋体" w:cs="Times New Roman"/>
          <w:sz w:val="24"/>
          <w:szCs w:val="24"/>
          <w:lang w:val="en-US" w:eastAsia="zh-CN"/>
        </w:rPr>
        <w:t>四、工作安排</w:t>
      </w:r>
    </w:p>
    <w:p>
      <w:pPr>
        <w:spacing w:line="360" w:lineRule="auto"/>
        <w:ind w:firstLine="480" w:firstLineChars="200"/>
        <w:jc w:val="left"/>
        <w:rPr>
          <w:rFonts w:hint="eastAsia" w:ascii="新宋体" w:hAnsi="新宋体" w:eastAsia="新宋体" w:cs="Times New Roman"/>
          <w:sz w:val="24"/>
          <w:szCs w:val="24"/>
          <w:lang w:val="en-US" w:eastAsia="zh-CN"/>
        </w:rPr>
      </w:pPr>
      <w:r>
        <w:rPr>
          <w:rFonts w:hint="eastAsia" w:ascii="新宋体" w:hAnsi="新宋体" w:eastAsia="新宋体" w:cs="Times New Roman"/>
          <w:sz w:val="24"/>
          <w:szCs w:val="24"/>
          <w:lang w:val="en-US" w:eastAsia="zh-CN"/>
        </w:rPr>
        <w:t>（一）2024年2月-3月，编写初稿。根据课程归属，各教学单位部署本单位课程教学大纲、课程简介修订工作，各专业、教研室（系、所）经充分调查研究、认真论证后，编写初稿。</w:t>
      </w:r>
    </w:p>
    <w:p>
      <w:pPr>
        <w:spacing w:line="360" w:lineRule="auto"/>
        <w:ind w:firstLine="480" w:firstLineChars="200"/>
        <w:jc w:val="left"/>
        <w:rPr>
          <w:rFonts w:hint="eastAsia" w:ascii="新宋体" w:hAnsi="新宋体" w:eastAsia="新宋体" w:cs="Times New Roman"/>
          <w:sz w:val="24"/>
          <w:szCs w:val="24"/>
          <w:lang w:val="en-US" w:eastAsia="zh-CN"/>
        </w:rPr>
      </w:pPr>
      <w:r>
        <w:rPr>
          <w:rFonts w:hint="eastAsia" w:ascii="新宋体" w:hAnsi="新宋体" w:eastAsia="新宋体" w:cs="Times New Roman"/>
          <w:sz w:val="24"/>
          <w:szCs w:val="24"/>
          <w:lang w:val="en-US" w:eastAsia="zh-CN"/>
        </w:rPr>
        <w:t>（二）2024年3月底-4月中旬，研讨修改。各教学单位组织专业负责人、教研室（系、所）主任和专业骨干教师对初稿进行集体讨论；组织邀请校内外专家对课程教学大纲、课程简介进行评定，提出评审改进意见，并进一步修改完善。</w:t>
      </w:r>
    </w:p>
    <w:p>
      <w:pPr>
        <w:spacing w:line="360" w:lineRule="auto"/>
        <w:ind w:firstLine="480" w:firstLineChars="200"/>
        <w:jc w:val="left"/>
        <w:rPr>
          <w:rFonts w:hint="eastAsia" w:ascii="新宋体" w:hAnsi="新宋体" w:eastAsia="新宋体" w:cs="Times New Roman"/>
          <w:sz w:val="24"/>
          <w:szCs w:val="24"/>
          <w:lang w:val="en-US" w:eastAsia="zh-CN"/>
        </w:rPr>
      </w:pPr>
      <w:r>
        <w:rPr>
          <w:rFonts w:hint="eastAsia" w:ascii="新宋体" w:hAnsi="新宋体" w:eastAsia="新宋体" w:cs="Times New Roman"/>
          <w:sz w:val="24"/>
          <w:szCs w:val="24"/>
          <w:lang w:val="en-US" w:eastAsia="zh-CN"/>
        </w:rPr>
        <w:t>（三）2024年4月底，各教学单位审定。各教学单位要指定专人对课程教学大纲、课程简介进行审定，明晰执笔人和审定人（执笔人与审定人不能为同一人），按专业汇总成稿。课程教学大纲、课程简介经教研室（系、所）主任审核、学院教学工作委员会认定、主管教学院长批准后，报教务处备案并公布。</w:t>
      </w:r>
    </w:p>
    <w:p>
      <w:pPr>
        <w:spacing w:line="360" w:lineRule="auto"/>
        <w:ind w:firstLine="480" w:firstLineChars="200"/>
        <w:jc w:val="left"/>
        <w:rPr>
          <w:rFonts w:hint="eastAsia" w:ascii="新宋体" w:hAnsi="新宋体" w:eastAsia="新宋体" w:cs="Times New Roman"/>
          <w:sz w:val="24"/>
          <w:szCs w:val="24"/>
          <w:lang w:val="en-US" w:eastAsia="zh-CN"/>
        </w:rPr>
      </w:pPr>
    </w:p>
    <w:p>
      <w:pPr>
        <w:spacing w:line="360" w:lineRule="auto"/>
        <w:ind w:firstLine="480" w:firstLineChars="200"/>
        <w:jc w:val="left"/>
        <w:rPr>
          <w:rFonts w:hint="eastAsia" w:ascii="新宋体" w:hAnsi="新宋体" w:eastAsia="新宋体"/>
          <w:sz w:val="24"/>
          <w:szCs w:val="24"/>
        </w:rPr>
      </w:pPr>
      <w:r>
        <w:rPr>
          <w:rFonts w:hint="eastAsia" w:ascii="新宋体" w:hAnsi="新宋体" w:eastAsia="新宋体"/>
          <w:sz w:val="24"/>
          <w:szCs w:val="24"/>
        </w:rPr>
        <w:t>附件1</w:t>
      </w:r>
      <w:r>
        <w:rPr>
          <w:rFonts w:hint="eastAsia" w:ascii="新宋体" w:hAnsi="新宋体" w:eastAsia="新宋体"/>
          <w:sz w:val="24"/>
          <w:szCs w:val="24"/>
          <w:lang w:eastAsia="zh-CN"/>
        </w:rPr>
        <w:t>理论课程教学大纲</w:t>
      </w:r>
      <w:r>
        <w:rPr>
          <w:rFonts w:hint="eastAsia" w:ascii="新宋体" w:hAnsi="新宋体" w:eastAsia="新宋体"/>
          <w:sz w:val="24"/>
          <w:szCs w:val="24"/>
        </w:rPr>
        <w:t>模版</w:t>
      </w:r>
    </w:p>
    <w:p>
      <w:pPr>
        <w:spacing w:line="360" w:lineRule="auto"/>
        <w:ind w:firstLine="480" w:firstLineChars="200"/>
        <w:jc w:val="left"/>
        <w:rPr>
          <w:rFonts w:hint="eastAsia" w:ascii="新宋体" w:hAnsi="新宋体" w:eastAsia="新宋体"/>
          <w:sz w:val="24"/>
          <w:szCs w:val="24"/>
          <w:lang w:eastAsia="zh-CN"/>
        </w:rPr>
      </w:pPr>
      <w:r>
        <w:rPr>
          <w:rFonts w:hint="eastAsia" w:ascii="新宋体" w:hAnsi="新宋体" w:eastAsia="新宋体"/>
          <w:sz w:val="24"/>
          <w:szCs w:val="24"/>
        </w:rPr>
        <w:t>附件2</w:t>
      </w:r>
      <w:r>
        <w:rPr>
          <w:rFonts w:hint="eastAsia" w:ascii="新宋体" w:hAnsi="新宋体" w:eastAsia="新宋体"/>
          <w:sz w:val="24"/>
          <w:szCs w:val="24"/>
          <w:lang w:eastAsia="zh-CN"/>
        </w:rPr>
        <w:t>实验课程教学大纲</w:t>
      </w:r>
      <w:r>
        <w:rPr>
          <w:rFonts w:hint="eastAsia" w:ascii="新宋体" w:hAnsi="新宋体" w:eastAsia="新宋体"/>
          <w:sz w:val="24"/>
          <w:szCs w:val="24"/>
        </w:rPr>
        <w:t>模版</w:t>
      </w:r>
      <w:r>
        <w:rPr>
          <w:rFonts w:hint="eastAsia" w:ascii="新宋体" w:hAnsi="新宋体" w:eastAsia="新宋体"/>
          <w:sz w:val="24"/>
          <w:szCs w:val="24"/>
          <w:lang w:eastAsia="zh-CN"/>
        </w:rPr>
        <w:t>（含非独立设课的实验课程）</w:t>
      </w:r>
    </w:p>
    <w:p>
      <w:pPr>
        <w:spacing w:line="360" w:lineRule="auto"/>
        <w:ind w:firstLine="480" w:firstLineChars="200"/>
        <w:jc w:val="left"/>
        <w:rPr>
          <w:rFonts w:hint="eastAsia" w:ascii="新宋体" w:hAnsi="新宋体" w:eastAsia="新宋体"/>
          <w:sz w:val="24"/>
          <w:szCs w:val="24"/>
        </w:rPr>
      </w:pPr>
      <w:r>
        <w:rPr>
          <w:rFonts w:hint="eastAsia" w:ascii="新宋体" w:hAnsi="新宋体" w:eastAsia="新宋体"/>
          <w:sz w:val="24"/>
          <w:szCs w:val="24"/>
        </w:rPr>
        <w:t>附件3</w:t>
      </w:r>
      <w:r>
        <w:rPr>
          <w:rFonts w:hint="eastAsia" w:ascii="新宋体" w:hAnsi="新宋体" w:eastAsia="新宋体"/>
          <w:sz w:val="24"/>
          <w:szCs w:val="24"/>
          <w:lang w:eastAsia="zh-CN"/>
        </w:rPr>
        <w:t>实习课程教学大纲</w:t>
      </w:r>
      <w:r>
        <w:rPr>
          <w:rFonts w:hint="eastAsia" w:ascii="新宋体" w:hAnsi="新宋体" w:eastAsia="新宋体"/>
          <w:sz w:val="24"/>
          <w:szCs w:val="24"/>
        </w:rPr>
        <w:t>模版</w:t>
      </w:r>
    </w:p>
    <w:p>
      <w:pPr>
        <w:spacing w:line="360" w:lineRule="auto"/>
        <w:ind w:firstLine="480" w:firstLineChars="200"/>
        <w:jc w:val="left"/>
        <w:rPr>
          <w:rFonts w:hint="eastAsia" w:ascii="新宋体" w:hAnsi="新宋体" w:eastAsia="新宋体"/>
          <w:sz w:val="24"/>
          <w:szCs w:val="24"/>
          <w:lang w:eastAsia="zh-CN"/>
        </w:rPr>
      </w:pPr>
      <w:r>
        <w:rPr>
          <w:rFonts w:hint="eastAsia" w:ascii="新宋体" w:hAnsi="新宋体" w:eastAsia="新宋体"/>
          <w:sz w:val="24"/>
          <w:szCs w:val="24"/>
        </w:rPr>
        <w:t>附件4</w:t>
      </w:r>
      <w:r>
        <w:rPr>
          <w:rFonts w:hint="eastAsia" w:ascii="新宋体" w:hAnsi="新宋体" w:eastAsia="新宋体"/>
          <w:sz w:val="24"/>
          <w:szCs w:val="24"/>
          <w:lang w:eastAsia="zh-CN"/>
        </w:rPr>
        <w:t>课程设计（论文）教学大纲模板</w:t>
      </w:r>
    </w:p>
    <w:p>
      <w:pPr>
        <w:spacing w:line="360" w:lineRule="auto"/>
        <w:ind w:firstLine="480" w:firstLineChars="200"/>
        <w:jc w:val="left"/>
        <w:rPr>
          <w:rFonts w:hint="eastAsia" w:ascii="新宋体" w:hAnsi="新宋体" w:eastAsia="新宋体"/>
          <w:sz w:val="24"/>
          <w:szCs w:val="24"/>
          <w:lang w:eastAsia="zh-CN"/>
        </w:rPr>
      </w:pPr>
      <w:r>
        <w:rPr>
          <w:rFonts w:hint="eastAsia" w:ascii="新宋体" w:hAnsi="新宋体" w:eastAsia="新宋体"/>
          <w:sz w:val="24"/>
          <w:szCs w:val="24"/>
        </w:rPr>
        <w:t>附件5</w:t>
      </w:r>
      <w:r>
        <w:rPr>
          <w:rFonts w:hint="eastAsia" w:ascii="新宋体" w:hAnsi="新宋体" w:eastAsia="新宋体"/>
          <w:sz w:val="24"/>
          <w:szCs w:val="24"/>
          <w:lang w:eastAsia="zh-CN"/>
        </w:rPr>
        <w:t>课程简介模板</w:t>
      </w:r>
    </w:p>
    <w:p>
      <w:pPr>
        <w:spacing w:line="360" w:lineRule="auto"/>
        <w:ind w:firstLine="480" w:firstLineChars="200"/>
        <w:jc w:val="left"/>
        <w:rPr>
          <w:rFonts w:hint="default" w:ascii="新宋体" w:hAnsi="新宋体" w:eastAsia="新宋体"/>
          <w:sz w:val="24"/>
          <w:szCs w:val="24"/>
          <w:lang w:val="en-US" w:eastAsia="zh-CN"/>
        </w:rPr>
      </w:pPr>
      <w:r>
        <w:rPr>
          <w:rFonts w:hint="eastAsia" w:ascii="新宋体" w:hAnsi="新宋体" w:eastAsia="新宋体"/>
          <w:sz w:val="24"/>
          <w:szCs w:val="24"/>
          <w:lang w:eastAsia="zh-CN"/>
        </w:rPr>
        <w:t>附件</w:t>
      </w:r>
      <w:r>
        <w:rPr>
          <w:rFonts w:hint="eastAsia" w:ascii="新宋体" w:hAnsi="新宋体" w:eastAsia="新宋体"/>
          <w:sz w:val="24"/>
          <w:szCs w:val="24"/>
          <w:lang w:val="en-US" w:eastAsia="zh-CN"/>
        </w:rPr>
        <w:t>6</w:t>
      </w:r>
      <w:bookmarkStart w:id="0" w:name="_GoBack"/>
      <w:bookmarkEnd w:id="0"/>
      <w:r>
        <w:rPr>
          <w:rFonts w:hint="eastAsia" w:ascii="新宋体" w:hAnsi="新宋体" w:eastAsia="新宋体"/>
          <w:sz w:val="24"/>
          <w:szCs w:val="24"/>
          <w:lang w:val="en-US" w:eastAsia="zh-CN"/>
        </w:rPr>
        <w:t>通识教育选修课目录</w:t>
      </w:r>
    </w:p>
    <w:p>
      <w:pPr>
        <w:spacing w:line="360" w:lineRule="auto"/>
        <w:ind w:firstLine="480" w:firstLineChars="200"/>
        <w:jc w:val="left"/>
        <w:rPr>
          <w:rFonts w:hint="eastAsia" w:ascii="新宋体" w:hAnsi="新宋体" w:eastAsia="新宋体"/>
          <w:sz w:val="24"/>
          <w:szCs w:val="24"/>
        </w:rPr>
      </w:pPr>
      <w:r>
        <w:rPr>
          <w:rFonts w:hint="eastAsia" w:ascii="新宋体" w:hAnsi="新宋体" w:eastAsia="新宋体"/>
          <w:sz w:val="24"/>
          <w:szCs w:val="24"/>
          <w:lang w:val="en-US" w:eastAsia="zh-CN"/>
        </w:rPr>
        <w:t xml:space="preserve">                                                  </w:t>
      </w:r>
      <w:r>
        <w:rPr>
          <w:rFonts w:hint="eastAsia" w:ascii="新宋体" w:hAnsi="新宋体" w:eastAsia="新宋体"/>
          <w:sz w:val="24"/>
          <w:szCs w:val="24"/>
        </w:rPr>
        <w:t xml:space="preserve">南通大学教务处 </w:t>
      </w:r>
    </w:p>
    <w:p>
      <w:pPr>
        <w:spacing w:line="360" w:lineRule="auto"/>
        <w:ind w:firstLine="480" w:firstLineChars="200"/>
        <w:jc w:val="left"/>
        <w:rPr>
          <w:rFonts w:hint="eastAsia" w:ascii="新宋体" w:hAnsi="新宋体" w:eastAsia="新宋体"/>
          <w:sz w:val="24"/>
          <w:szCs w:val="24"/>
        </w:rPr>
      </w:pPr>
      <w:r>
        <w:rPr>
          <w:rFonts w:hint="eastAsia" w:ascii="新宋体" w:hAnsi="新宋体" w:eastAsia="新宋体"/>
          <w:sz w:val="24"/>
          <w:szCs w:val="24"/>
          <w:lang w:val="en-US" w:eastAsia="zh-CN"/>
        </w:rPr>
        <w:t xml:space="preserve">                                                 </w:t>
      </w:r>
      <w:r>
        <w:rPr>
          <w:rFonts w:hint="eastAsia" w:ascii="新宋体" w:hAnsi="新宋体" w:eastAsia="新宋体"/>
          <w:sz w:val="24"/>
          <w:szCs w:val="24"/>
        </w:rPr>
        <w:t>20</w:t>
      </w:r>
      <w:r>
        <w:rPr>
          <w:rFonts w:hint="eastAsia" w:ascii="新宋体" w:hAnsi="新宋体" w:eastAsia="新宋体"/>
          <w:sz w:val="24"/>
          <w:szCs w:val="24"/>
          <w:lang w:val="en-US" w:eastAsia="zh-CN"/>
        </w:rPr>
        <w:t>24</w:t>
      </w:r>
      <w:r>
        <w:rPr>
          <w:rFonts w:hint="eastAsia" w:ascii="新宋体" w:hAnsi="新宋体" w:eastAsia="新宋体"/>
          <w:sz w:val="24"/>
          <w:szCs w:val="24"/>
        </w:rPr>
        <w:t>年</w:t>
      </w:r>
      <w:r>
        <w:rPr>
          <w:rFonts w:hint="eastAsia" w:ascii="新宋体" w:hAnsi="新宋体" w:eastAsia="新宋体"/>
          <w:sz w:val="24"/>
          <w:szCs w:val="24"/>
          <w:lang w:val="en-US" w:eastAsia="zh-CN"/>
        </w:rPr>
        <w:t>2</w:t>
      </w:r>
      <w:r>
        <w:rPr>
          <w:rFonts w:hint="eastAsia" w:ascii="新宋体" w:hAnsi="新宋体" w:eastAsia="新宋体"/>
          <w:sz w:val="24"/>
          <w:szCs w:val="24"/>
        </w:rPr>
        <w:t>月</w:t>
      </w:r>
      <w:r>
        <w:rPr>
          <w:rFonts w:hint="eastAsia" w:ascii="新宋体" w:hAnsi="新宋体" w:eastAsia="新宋体"/>
          <w:sz w:val="24"/>
          <w:szCs w:val="24"/>
          <w:lang w:val="en-US" w:eastAsia="zh-CN"/>
        </w:rPr>
        <w:t>25</w:t>
      </w:r>
      <w:r>
        <w:rPr>
          <w:rFonts w:hint="eastAsia" w:ascii="新宋体" w:hAnsi="新宋体" w:eastAsia="新宋体"/>
          <w:sz w:val="24"/>
          <w:szCs w:val="24"/>
        </w:rPr>
        <w:t>日</w:t>
      </w:r>
    </w:p>
    <w:sectPr>
      <w:pgSz w:w="11906" w:h="16838"/>
      <w:pgMar w:top="1247" w:right="1247" w:bottom="1247"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文鼎大标宋简">
    <w:altName w:val="宋体"/>
    <w:panose1 w:val="0201060901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 w:name="新宋体">
    <w:panose1 w:val="02010609030101010101"/>
    <w:charset w:val="86"/>
    <w:family w:val="modern"/>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xZDA4NTBhZDM0ZDY3ZmYxYWFlM2Y1ZGZjYjM4NDgifQ=="/>
  </w:docVars>
  <w:rsids>
    <w:rsidRoot w:val="00655529"/>
    <w:rsid w:val="00066823"/>
    <w:rsid w:val="00085FCC"/>
    <w:rsid w:val="000C6EB9"/>
    <w:rsid w:val="00100C5D"/>
    <w:rsid w:val="001078DC"/>
    <w:rsid w:val="00126B06"/>
    <w:rsid w:val="002240E2"/>
    <w:rsid w:val="00251A46"/>
    <w:rsid w:val="00274164"/>
    <w:rsid w:val="002F5849"/>
    <w:rsid w:val="00395541"/>
    <w:rsid w:val="003E372A"/>
    <w:rsid w:val="004126D1"/>
    <w:rsid w:val="004516B6"/>
    <w:rsid w:val="00477095"/>
    <w:rsid w:val="004C0DBC"/>
    <w:rsid w:val="004F40EB"/>
    <w:rsid w:val="00511FBA"/>
    <w:rsid w:val="00555EE0"/>
    <w:rsid w:val="00556180"/>
    <w:rsid w:val="005C61E5"/>
    <w:rsid w:val="005D175C"/>
    <w:rsid w:val="005D225E"/>
    <w:rsid w:val="005D23DE"/>
    <w:rsid w:val="005D4B51"/>
    <w:rsid w:val="005D79AB"/>
    <w:rsid w:val="00600353"/>
    <w:rsid w:val="00655529"/>
    <w:rsid w:val="006C222F"/>
    <w:rsid w:val="006D222C"/>
    <w:rsid w:val="00727CC5"/>
    <w:rsid w:val="0075499E"/>
    <w:rsid w:val="007618A7"/>
    <w:rsid w:val="007932EB"/>
    <w:rsid w:val="007D1886"/>
    <w:rsid w:val="007E69D0"/>
    <w:rsid w:val="0085033F"/>
    <w:rsid w:val="008C094E"/>
    <w:rsid w:val="00963981"/>
    <w:rsid w:val="00984915"/>
    <w:rsid w:val="009E7F22"/>
    <w:rsid w:val="00A3233C"/>
    <w:rsid w:val="00A3628A"/>
    <w:rsid w:val="00A67B29"/>
    <w:rsid w:val="00AA0034"/>
    <w:rsid w:val="00AD6AD7"/>
    <w:rsid w:val="00AE6715"/>
    <w:rsid w:val="00AF0A4E"/>
    <w:rsid w:val="00B33FCB"/>
    <w:rsid w:val="00B40C32"/>
    <w:rsid w:val="00B431F1"/>
    <w:rsid w:val="00BA4647"/>
    <w:rsid w:val="00BE0A86"/>
    <w:rsid w:val="00C0434F"/>
    <w:rsid w:val="00C2793D"/>
    <w:rsid w:val="00C70984"/>
    <w:rsid w:val="00CB33F6"/>
    <w:rsid w:val="00CF7281"/>
    <w:rsid w:val="00D0628B"/>
    <w:rsid w:val="00D4333B"/>
    <w:rsid w:val="00DC23AF"/>
    <w:rsid w:val="00DC65E7"/>
    <w:rsid w:val="00E635EB"/>
    <w:rsid w:val="00E63972"/>
    <w:rsid w:val="00E948EE"/>
    <w:rsid w:val="00EB58E2"/>
    <w:rsid w:val="00EC7FFA"/>
    <w:rsid w:val="00F24581"/>
    <w:rsid w:val="00F41A03"/>
    <w:rsid w:val="00F702FC"/>
    <w:rsid w:val="06C167D7"/>
    <w:rsid w:val="074D46D0"/>
    <w:rsid w:val="0DE97B5E"/>
    <w:rsid w:val="102C7395"/>
    <w:rsid w:val="10927ABC"/>
    <w:rsid w:val="10FD4DB1"/>
    <w:rsid w:val="13DD17A2"/>
    <w:rsid w:val="1B877F69"/>
    <w:rsid w:val="236964A7"/>
    <w:rsid w:val="23C7469D"/>
    <w:rsid w:val="26506CDB"/>
    <w:rsid w:val="2CB218C9"/>
    <w:rsid w:val="2DA129AE"/>
    <w:rsid w:val="32342CCB"/>
    <w:rsid w:val="365911EE"/>
    <w:rsid w:val="374D5622"/>
    <w:rsid w:val="3C5E7FBC"/>
    <w:rsid w:val="3EB92B71"/>
    <w:rsid w:val="46C84057"/>
    <w:rsid w:val="4D752976"/>
    <w:rsid w:val="55FF0010"/>
    <w:rsid w:val="5858734A"/>
    <w:rsid w:val="5B00678A"/>
    <w:rsid w:val="5C5967D6"/>
    <w:rsid w:val="5FEA48E9"/>
    <w:rsid w:val="6058377C"/>
    <w:rsid w:val="615573BE"/>
    <w:rsid w:val="67976B83"/>
    <w:rsid w:val="68CA1D40"/>
    <w:rsid w:val="69EB7501"/>
    <w:rsid w:val="6B8B79FD"/>
    <w:rsid w:val="70AD35CE"/>
    <w:rsid w:val="7D0010D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1"/>
    <w:autoRedefine/>
    <w:qFormat/>
    <w:uiPriority w:val="0"/>
    <w:pPr>
      <w:keepNext/>
      <w:keepLines/>
      <w:spacing w:before="200" w:after="200"/>
      <w:jc w:val="center"/>
      <w:outlineLvl w:val="0"/>
    </w:pPr>
    <w:rPr>
      <w:rFonts w:eastAsia="文鼎大标宋简"/>
      <w:kern w:val="44"/>
      <w:sz w:val="36"/>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Indent"/>
    <w:basedOn w:val="1"/>
    <w:autoRedefine/>
    <w:qFormat/>
    <w:uiPriority w:val="0"/>
    <w:pPr>
      <w:tabs>
        <w:tab w:val="left" w:pos="540"/>
      </w:tabs>
      <w:ind w:firstLine="420" w:firstLineChars="200"/>
    </w:pPr>
    <w:rPr>
      <w:rFonts w:ascii="仿宋_GB2312"/>
    </w:rPr>
  </w:style>
  <w:style w:type="paragraph" w:styleId="4">
    <w:name w:val="footer"/>
    <w:basedOn w:val="1"/>
    <w:link w:val="12"/>
    <w:autoRedefine/>
    <w:qFormat/>
    <w:uiPriority w:val="0"/>
    <w:pPr>
      <w:tabs>
        <w:tab w:val="center" w:pos="4153"/>
        <w:tab w:val="right" w:pos="8306"/>
      </w:tabs>
      <w:snapToGrid w:val="0"/>
      <w:jc w:val="left"/>
    </w:pPr>
    <w:rPr>
      <w:sz w:val="18"/>
      <w:szCs w:val="18"/>
    </w:rPr>
  </w:style>
  <w:style w:type="paragraph" w:styleId="5">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qFormat/>
    <w:uiPriority w:val="0"/>
    <w:pPr>
      <w:widowControl/>
      <w:spacing w:before="100" w:beforeAutospacing="1" w:after="100" w:afterAutospacing="1"/>
      <w:jc w:val="left"/>
    </w:pPr>
    <w:rPr>
      <w:rFonts w:ascii="Arial Unicode MS" w:hAnsi="Arial Unicode MS" w:eastAsia="Arial Unicode MS" w:cs="Arial Unicode MS"/>
      <w:kern w:val="0"/>
      <w:sz w:val="24"/>
      <w:szCs w:val="24"/>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autoRedefine/>
    <w:qFormat/>
    <w:uiPriority w:val="0"/>
    <w:rPr>
      <w:b/>
    </w:rPr>
  </w:style>
  <w:style w:type="character" w:customStyle="1" w:styleId="11">
    <w:name w:val=" Char Char2"/>
    <w:basedOn w:val="9"/>
    <w:link w:val="2"/>
    <w:autoRedefine/>
    <w:qFormat/>
    <w:uiPriority w:val="0"/>
    <w:rPr>
      <w:rFonts w:eastAsia="文鼎大标宋简"/>
      <w:kern w:val="44"/>
      <w:sz w:val="36"/>
      <w:lang w:val="en-US" w:eastAsia="zh-CN" w:bidi="ar-SA"/>
    </w:rPr>
  </w:style>
  <w:style w:type="character" w:customStyle="1" w:styleId="12">
    <w:name w:val=" Char Char"/>
    <w:basedOn w:val="9"/>
    <w:link w:val="4"/>
    <w:autoRedefine/>
    <w:qFormat/>
    <w:uiPriority w:val="0"/>
    <w:rPr>
      <w:kern w:val="2"/>
      <w:sz w:val="18"/>
      <w:szCs w:val="18"/>
    </w:rPr>
  </w:style>
  <w:style w:type="character" w:customStyle="1" w:styleId="13">
    <w:name w:val=" Char Char1"/>
    <w:basedOn w:val="9"/>
    <w:link w:val="5"/>
    <w:autoRedefine/>
    <w:qFormat/>
    <w:uiPriority w:val="0"/>
    <w:rPr>
      <w:kern w:val="2"/>
      <w:sz w:val="18"/>
      <w:szCs w:val="18"/>
    </w:rPr>
  </w:style>
  <w:style w:type="paragraph" w:customStyle="1" w:styleId="14">
    <w:name w:val="列出段落"/>
    <w:basedOn w:val="1"/>
    <w:autoRedefine/>
    <w:qFormat/>
    <w:uiPriority w:val="0"/>
    <w:pPr>
      <w:ind w:firstLine="420" w:firstLineChars="200"/>
    </w:pPr>
    <w:rPr>
      <w:szCs w:val="24"/>
    </w:rPr>
  </w:style>
  <w:style w:type="paragraph" w:customStyle="1" w:styleId="15">
    <w:name w:val=" Char"/>
    <w:basedOn w:val="1"/>
    <w:autoRedefine/>
    <w:qFormat/>
    <w:uiPriority w:val="0"/>
    <w:rPr>
      <w:rFonts w:ascii="宋体" w:hAnsi="宋体" w:cs="Courier New"/>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244</Words>
  <Characters>1396</Characters>
  <Lines>11</Lines>
  <Paragraphs>3</Paragraphs>
  <TotalTime>19</TotalTime>
  <ScaleCrop>false</ScaleCrop>
  <LinksUpToDate>false</LinksUpToDate>
  <CharactersWithSpaces>1637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2014-10-27T01:26:00Z</dcterms:created>
  <dc:creator>admini</dc:creator>
  <cp:lastModifiedBy>Administrator</cp:lastModifiedBy>
  <cp:lastPrinted>2021-09-30T07:03:00Z</cp:lastPrinted>
  <dcterms:modified xsi:type="dcterms:W3CDTF">2024-02-25T02:11:38Z</dcterms:modified>
  <dc:title>关于编写（修订）本科课程教学大纲的通知</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16BC2CE69994424F9CB479A3BC22B99D</vt:lpwstr>
  </property>
</Properties>
</file>